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B58" w:rsidRPr="00583314" w:rsidRDefault="00D37B58" w:rsidP="00D37B58">
      <w:pPr>
        <w:spacing w:before="100" w:beforeAutospacing="1" w:after="100" w:afterAutospacing="1" w:line="240" w:lineRule="auto"/>
        <w:jc w:val="center"/>
        <w:outlineLvl w:val="1"/>
        <w:rPr>
          <w:rFonts w:ascii="Kalpurush" w:eastAsia="Times New Roman" w:hAnsi="Kalpurush" w:cs="Kalpurush"/>
          <w:b/>
          <w:bCs/>
          <w:sz w:val="36"/>
          <w:szCs w:val="36"/>
          <w:lang w:bidi="ar-SA"/>
        </w:rPr>
      </w:pPr>
      <w:r w:rsidRPr="00583314">
        <w:rPr>
          <w:rFonts w:ascii="Kalpurush" w:eastAsia="Times New Roman" w:hAnsi="Kalpurush" w:cs="Kalpurush"/>
          <w:b/>
          <w:bCs/>
          <w:sz w:val="36"/>
          <w:szCs w:val="36"/>
          <w:cs/>
        </w:rPr>
        <w:t>৯ই জুন ২০১৮</w:t>
      </w:r>
      <w:r w:rsidRPr="00583314">
        <w:rPr>
          <w:rFonts w:ascii="Kalpurush" w:eastAsia="Times New Roman" w:hAnsi="Kalpurush" w:cs="Kalpurush"/>
          <w:b/>
          <w:bCs/>
          <w:sz w:val="36"/>
          <w:szCs w:val="36"/>
          <w:lang w:bidi="ar-SA"/>
        </w:rPr>
        <w:t xml:space="preserve">, </w:t>
      </w:r>
      <w:r w:rsidRPr="00583314">
        <w:rPr>
          <w:rFonts w:ascii="Kalpurush" w:eastAsia="Times New Roman" w:hAnsi="Kalpurush" w:cs="Kalpurush"/>
          <w:b/>
          <w:bCs/>
          <w:sz w:val="36"/>
          <w:szCs w:val="36"/>
          <w:cs/>
        </w:rPr>
        <w:t>আফগানিস্তান ইসলামী</w:t>
      </w:r>
      <w:r w:rsidRPr="00583314">
        <w:rPr>
          <w:rFonts w:ascii="Kalpurush" w:eastAsia="Times New Roman" w:hAnsi="Kalpurush" w:cs="Kalpurush"/>
          <w:b/>
          <w:bCs/>
          <w:sz w:val="36"/>
          <w:szCs w:val="36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36"/>
          <w:szCs w:val="36"/>
          <w:cs/>
        </w:rPr>
        <w:t>ইমারতের আমীরের পক্ষ থেকে ইসলামী ইমারতের মুজাহিদীনের প্রতি ঈদের দিনগুলোতে</w:t>
      </w:r>
      <w:r w:rsidRPr="00583314">
        <w:rPr>
          <w:rFonts w:ascii="Kalpurush" w:eastAsia="Times New Roman" w:hAnsi="Kalpurush" w:cs="Kalpurush"/>
          <w:b/>
          <w:bCs/>
          <w:sz w:val="36"/>
          <w:szCs w:val="36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36"/>
          <w:szCs w:val="36"/>
          <w:cs/>
        </w:rPr>
        <w:t>করণীয় সম্পর্কে জরুরি দিকনির্দেশনা দেওয়া হয়েছে। নিচে দিকনির্দেশনা</w:t>
      </w:r>
      <w:r w:rsidRPr="00583314">
        <w:rPr>
          <w:rFonts w:ascii="Kalpurush" w:eastAsia="Times New Roman" w:hAnsi="Kalpurush" w:cs="Kalpurush"/>
          <w:b/>
          <w:bCs/>
          <w:sz w:val="36"/>
          <w:szCs w:val="36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36"/>
          <w:szCs w:val="36"/>
          <w:cs/>
        </w:rPr>
        <w:t>সম্বলিত বার্তাটির বাংলা অনুবাদ উল্লেখ করা হলো:</w:t>
      </w:r>
    </w:p>
    <w:p w:rsidR="00D37B58" w:rsidRPr="00583314" w:rsidRDefault="00D37B58" w:rsidP="00D37B58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4"/>
          <w:szCs w:val="24"/>
          <w:lang w:bidi="ar-SA"/>
        </w:rPr>
      </w:pPr>
      <w:r w:rsidRPr="00583314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</w:p>
    <w:p w:rsidR="00D37B58" w:rsidRPr="00583314" w:rsidRDefault="00D37B58" w:rsidP="00D37B58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4"/>
          <w:szCs w:val="24"/>
          <w:lang w:bidi="ar-SA"/>
        </w:rPr>
      </w:pPr>
      <w:r w:rsidRPr="00583314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bookmarkStart w:id="0" w:name="_GoBack"/>
      <w:bookmarkEnd w:id="0"/>
    </w:p>
    <w:p w:rsidR="00D37B58" w:rsidRPr="00583314" w:rsidRDefault="00D37B58" w:rsidP="00D37B58">
      <w:pPr>
        <w:spacing w:before="100" w:beforeAutospacing="1" w:after="100" w:afterAutospacing="1" w:line="240" w:lineRule="auto"/>
        <w:jc w:val="center"/>
        <w:outlineLvl w:val="2"/>
        <w:rPr>
          <w:rFonts w:ascii="Kalpurush" w:eastAsia="Times New Roman" w:hAnsi="Kalpurush" w:cs="Kalpurush"/>
          <w:b/>
          <w:bCs/>
          <w:sz w:val="27"/>
          <w:szCs w:val="27"/>
          <w:lang w:bidi="ar-SA"/>
        </w:rPr>
      </w:pPr>
      <w:r w:rsidRPr="00583314">
        <w:rPr>
          <w:rFonts w:ascii="Kalpurush" w:eastAsia="Times New Roman" w:hAnsi="Kalpurush" w:cs="Kalpurush"/>
          <w:b/>
          <w:bCs/>
          <w:i/>
          <w:iCs/>
          <w:sz w:val="27"/>
          <w:szCs w:val="27"/>
          <w:cs/>
        </w:rPr>
        <w:t>বিসমিল্লাহির রহমানির রহীম</w:t>
      </w:r>
    </w:p>
    <w:p w:rsidR="00D37B58" w:rsidRPr="00583314" w:rsidRDefault="00D37B58" w:rsidP="00D37B58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4"/>
          <w:szCs w:val="24"/>
          <w:lang w:bidi="ar-SA"/>
        </w:rPr>
      </w:pPr>
      <w:r w:rsidRPr="00583314">
        <w:rPr>
          <w:rFonts w:ascii="Kalpurush" w:eastAsia="Times New Roman" w:hAnsi="Kalpurush" w:cs="Kalpurush"/>
          <w:b/>
          <w:bCs/>
          <w:i/>
          <w:iCs/>
          <w:sz w:val="24"/>
          <w:szCs w:val="24"/>
          <w:cs/>
        </w:rPr>
        <w:t>ঈদের আনন্দময় দিনগুলোতে আমাদের দেশের জনসাধারণ যেন ঈদের</w:t>
      </w:r>
      <w:r w:rsidRPr="00583314">
        <w:rPr>
          <w:rFonts w:ascii="Kalpurush" w:eastAsia="Times New Roman" w:hAnsi="Kalpurush" w:cs="Kalpurush"/>
          <w:b/>
          <w:bCs/>
          <w:i/>
          <w:i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i/>
          <w:iCs/>
          <w:sz w:val="24"/>
          <w:szCs w:val="24"/>
          <w:cs/>
        </w:rPr>
        <w:t>নামাজ এবং অন্যান্য আনন্দোৎসব পরিপূর্ণ আস্থার সাথে পালন করতে পারে</w:t>
      </w:r>
      <w:r w:rsidRPr="00583314">
        <w:rPr>
          <w:rFonts w:ascii="Kalpurush" w:eastAsia="Times New Roman" w:hAnsi="Kalpurush" w:cs="Kalpurush"/>
          <w:b/>
          <w:bCs/>
          <w:i/>
          <w:iCs/>
          <w:sz w:val="24"/>
          <w:szCs w:val="24"/>
          <w:lang w:bidi="ar-SA"/>
        </w:rPr>
        <w:t xml:space="preserve">, </w:t>
      </w:r>
      <w:r w:rsidRPr="00583314">
        <w:rPr>
          <w:rFonts w:ascii="Kalpurush" w:eastAsia="Times New Roman" w:hAnsi="Kalpurush" w:cs="Kalpurush"/>
          <w:b/>
          <w:bCs/>
          <w:i/>
          <w:iCs/>
          <w:sz w:val="24"/>
          <w:szCs w:val="24"/>
          <w:cs/>
        </w:rPr>
        <w:t>সেজন্য</w:t>
      </w:r>
      <w:r w:rsidRPr="00583314">
        <w:rPr>
          <w:rFonts w:ascii="Kalpurush" w:eastAsia="Times New Roman" w:hAnsi="Kalpurush" w:cs="Kalpurush"/>
          <w:b/>
          <w:bCs/>
          <w:i/>
          <w:i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i/>
          <w:iCs/>
          <w:sz w:val="24"/>
          <w:szCs w:val="24"/>
          <w:cs/>
        </w:rPr>
        <w:t>ইসলামী ইমারতের মুজাহিদগণ অবশ্যই নিম্নোক্ত নির্দেশনাগুলো দৃঢ়তার সাথে</w:t>
      </w:r>
      <w:r w:rsidRPr="00583314">
        <w:rPr>
          <w:rFonts w:ascii="Kalpurush" w:eastAsia="Times New Roman" w:hAnsi="Kalpurush" w:cs="Kalpurush"/>
          <w:b/>
          <w:bCs/>
          <w:i/>
          <w:i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i/>
          <w:iCs/>
          <w:sz w:val="24"/>
          <w:szCs w:val="24"/>
          <w:cs/>
        </w:rPr>
        <w:t>মান্য করবেন:-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</w:p>
    <w:p w:rsidR="00D37B58" w:rsidRPr="00583314" w:rsidRDefault="00D37B58" w:rsidP="00D37B58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4"/>
          <w:szCs w:val="24"/>
          <w:lang w:bidi="ar-SA"/>
        </w:rPr>
      </w:pPr>
      <w:r w:rsidRPr="00583314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</w:p>
    <w:p w:rsidR="00D37B58" w:rsidRPr="00583314" w:rsidRDefault="00D37B58" w:rsidP="00D37B58">
      <w:pPr>
        <w:spacing w:before="100" w:beforeAutospacing="1" w:after="100" w:afterAutospacing="1" w:line="240" w:lineRule="auto"/>
        <w:outlineLvl w:val="3"/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</w:pP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১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  <w:lang w:bidi="hi-IN"/>
        </w:rPr>
        <w:t xml:space="preserve">।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সকল মুজাহিদীনের প্রতি নির্দেশনা হলো- ঈদের প্রথম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,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দ্বিতীয়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এবং তৃতীয় দিনে স্থানীয়(দেশীয়) বিরোধী দলগুলোর বিরুদ্ধে সকল প্রকারের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আক্রমণাত্মক অপারেশন থেকে বিরত থাকবে। যাইহোক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,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যদি মুজাহিদগণকে আক্রমণ করা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হয়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,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তবে নিজেদের সর্বাধিক সামর্থ দিয়ে প্রতিরক্ষা করবে।</w:t>
      </w:r>
    </w:p>
    <w:p w:rsidR="00D37B58" w:rsidRPr="00583314" w:rsidRDefault="00D37B58" w:rsidP="00D37B58">
      <w:pPr>
        <w:spacing w:before="100" w:beforeAutospacing="1" w:after="100" w:afterAutospacing="1" w:line="240" w:lineRule="auto"/>
        <w:outlineLvl w:val="3"/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</w:pP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২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  <w:lang w:bidi="hi-IN"/>
        </w:rPr>
        <w:t xml:space="preserve">।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উপরোক্ত আদেশ বিদেশী দখলদারদের ক্ষেত্রে প্রযোজ্য নয়। তাদের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বিরুদ্ধে আপনাদের অপারেশন অব্যাহত রাখুন এবং যখন যেখানে সুযোগ পাবেন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তাদেরকে টার্গেট করুন।</w:t>
      </w:r>
    </w:p>
    <w:p w:rsidR="00D37B58" w:rsidRPr="00583314" w:rsidRDefault="00D37B58" w:rsidP="00D37B58">
      <w:pPr>
        <w:spacing w:before="100" w:beforeAutospacing="1" w:after="100" w:afterAutospacing="1" w:line="240" w:lineRule="auto"/>
        <w:outlineLvl w:val="3"/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</w:pP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৩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  <w:lang w:bidi="hi-IN"/>
        </w:rPr>
        <w:t xml:space="preserve">।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সামরিক কমিশন কর্তৃপক্ষ এবং প্রাদেশিক গভর্নরগণ তাদের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কারাগারগুলোতে বন্দীদের চিহ্নিত করবেন এবং যাদের ব্যাপারে নিশ্চিত হতে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পারবেন যে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,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মুক্তি পাওয়ার পর তারা পুনরায় শত্রুদের সাথে যোগ দিবেনা এবং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মুজাহিদীনের বিরুদ্ধে যুদ্ধ করবেনা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;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ঐসকল কারাবন্দীদের তথ্যাদি নেতৃবৃন্দের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অফিসে প্রেরণ করবেন যেন তাদের(বন্দীদের) মুক্তির ব্যাপারে আমীর সিদ্ধান্ত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নিতে পারেন।</w:t>
      </w:r>
    </w:p>
    <w:p w:rsidR="00D37B58" w:rsidRPr="00583314" w:rsidRDefault="00D37B58" w:rsidP="00D37B58">
      <w:pPr>
        <w:spacing w:before="100" w:beforeAutospacing="1" w:after="100" w:afterAutospacing="1" w:line="240" w:lineRule="auto"/>
        <w:outlineLvl w:val="3"/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</w:pP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৪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  <w:lang w:bidi="hi-IN"/>
        </w:rPr>
        <w:t xml:space="preserve">।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ইসলামী ইমারতের কারাগুলোতে বিদ্যমান সকল বন্দীদেরকে- হোক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তারা অপরাধী অথবা রাজনৈতিকবন্দী- ঈদ উৎযাপনের সুযোগ-সুবিধা প্রদান করা হবে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এবং তাদের পরিবারের সাথে সাক্ষাতের সুযোগ দেওয়া হবে।</w:t>
      </w:r>
    </w:p>
    <w:p w:rsidR="00D37B58" w:rsidRPr="00583314" w:rsidRDefault="00D37B58" w:rsidP="00D37B58">
      <w:pPr>
        <w:spacing w:before="100" w:beforeAutospacing="1" w:after="100" w:afterAutospacing="1" w:line="240" w:lineRule="auto"/>
        <w:outlineLvl w:val="3"/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</w:pP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৫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  <w:lang w:bidi="hi-IN"/>
        </w:rPr>
        <w:t xml:space="preserve">।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যেখানে বিমানহামলা হওয়ার ভয়াবহ সম্ভাবনা আছে সেখানে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জনসমাবেশে অংশগ্রহণ করা মুজাহিদীনের জন্য উচিত হবে না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,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যাতে আমাদের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নিষ্ঠুরপ্রাণের শত্রুরা এটাকে তাদের বিচারবুদ্ধিহীন বোমাবর্ষণ এবং জনগণের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ট্র্যাজেডির অজুহাত হিসেবে ব্যবহার করতে না পারে।</w:t>
      </w:r>
    </w:p>
    <w:p w:rsidR="00D37B58" w:rsidRPr="00583314" w:rsidRDefault="00D37B58" w:rsidP="00D37B58">
      <w:pPr>
        <w:spacing w:before="100" w:beforeAutospacing="1" w:after="100" w:afterAutospacing="1" w:line="240" w:lineRule="auto"/>
        <w:outlineLvl w:val="3"/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</w:pP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lastRenderedPageBreak/>
        <w:t>ওয়াসসালাম</w:t>
      </w:r>
    </w:p>
    <w:p w:rsidR="00D37B58" w:rsidRPr="00583314" w:rsidRDefault="00D37B58" w:rsidP="00D37B58">
      <w:pPr>
        <w:spacing w:before="100" w:beforeAutospacing="1" w:after="100" w:afterAutospacing="1" w:line="240" w:lineRule="auto"/>
        <w:jc w:val="center"/>
        <w:outlineLvl w:val="2"/>
        <w:rPr>
          <w:rFonts w:ascii="Kalpurush" w:eastAsia="Times New Roman" w:hAnsi="Kalpurush" w:cs="Kalpurush"/>
          <w:b/>
          <w:bCs/>
          <w:sz w:val="27"/>
          <w:szCs w:val="27"/>
          <w:lang w:bidi="ar-SA"/>
        </w:rPr>
      </w:pPr>
      <w:r w:rsidRPr="00583314">
        <w:rPr>
          <w:rFonts w:ascii="Kalpurush" w:eastAsia="Times New Roman" w:hAnsi="Kalpurush" w:cs="Kalpurush"/>
          <w:b/>
          <w:bCs/>
          <w:sz w:val="27"/>
          <w:szCs w:val="27"/>
          <w:cs/>
        </w:rPr>
        <w:t>আফগানিস্তান ইসলামী ইমারতের আমীর</w:t>
      </w:r>
    </w:p>
    <w:p w:rsidR="00D37B58" w:rsidRPr="00583314" w:rsidRDefault="00D37B58" w:rsidP="00D37B58">
      <w:pPr>
        <w:spacing w:before="100" w:beforeAutospacing="1" w:after="100" w:afterAutospacing="1" w:line="240" w:lineRule="auto"/>
        <w:jc w:val="center"/>
        <w:rPr>
          <w:rFonts w:ascii="Kalpurush" w:eastAsia="Times New Roman" w:hAnsi="Kalpurush" w:cs="Kalpurush"/>
          <w:sz w:val="24"/>
          <w:szCs w:val="24"/>
          <w:lang w:bidi="ar-SA"/>
        </w:rPr>
      </w:pP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২৪/০৯/১৪৩৯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চন্দ্র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হিজরী</w:t>
      </w:r>
    </w:p>
    <w:p w:rsidR="00D37B58" w:rsidRPr="00583314" w:rsidRDefault="00D37B58" w:rsidP="00D37B58">
      <w:pPr>
        <w:spacing w:before="100" w:beforeAutospacing="1" w:after="100" w:afterAutospacing="1" w:line="240" w:lineRule="auto"/>
        <w:rPr>
          <w:rFonts w:ascii="Kalpurush" w:eastAsia="Times New Roman" w:hAnsi="Kalpurush" w:cs="Kalpurush"/>
          <w:sz w:val="24"/>
          <w:szCs w:val="24"/>
          <w:lang w:bidi="ar-SA"/>
        </w:rPr>
      </w:pPr>
      <w:r w:rsidRPr="0058331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     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১৯/০৩/১৩৯৭ সৌর হিজরী</w:t>
      </w:r>
      <w:r w:rsidRPr="0058331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                                                                      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cs/>
        </w:rPr>
        <w:t>০৯/০৬/২০১৮ খ্রিষ্টাব্দ</w:t>
      </w:r>
      <w:r w:rsidRPr="00583314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 </w:t>
      </w:r>
    </w:p>
    <w:p w:rsidR="003F3268" w:rsidRPr="00583314" w:rsidRDefault="003F3268">
      <w:pPr>
        <w:rPr>
          <w:rFonts w:ascii="Kalpurush" w:hAnsi="Kalpurush" w:cs="Kalpurush"/>
        </w:rPr>
      </w:pPr>
    </w:p>
    <w:sectPr w:rsidR="003F3268" w:rsidRPr="00583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1010600010101010101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AE"/>
    <w:rsid w:val="003F3268"/>
    <w:rsid w:val="00583314"/>
    <w:rsid w:val="007E40AE"/>
    <w:rsid w:val="00D3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8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Windows User</cp:lastModifiedBy>
  <cp:revision>4</cp:revision>
  <dcterms:created xsi:type="dcterms:W3CDTF">2018-12-01T07:13:00Z</dcterms:created>
  <dcterms:modified xsi:type="dcterms:W3CDTF">2019-01-04T16:04:00Z</dcterms:modified>
</cp:coreProperties>
</file>